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Comment ne pourrait-on pas apprécier la pluie ?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Pour moi, la pluie était souvent synonyme de mauvaise humeur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Elle pouvait être qualifié d’insignifiante, inintéressante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Seulement des gouttes d’eau tombant du ciel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Jusqu’à ce que tu décides de me la décrire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Selon toi, elle était d’abord une douce mélodie rythmée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Son touché gelé, frissonnant et interpellant n’était pas hasardeux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Ses gouttes désagréables transportaient toutes sortes de peines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Car la pluie était avant tout une mélodie éphémère, une mélodie d’espoir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Elle avait un rôle de messagère et portait l’aspect fugace de nos malheurs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D’après toi, le ciel pleurait nos souffrances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Mais elle était discrète et ne laissait aucune trace de son passage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Après lequel le monde reprenait tout simplement son cours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Sans aucun souvenir de sa venue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Alors toi qui me relatais sans cesse le cadeau qu’était la pluie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Maintenant, dis moi pourquoi mon corps et mon esprit ne s’est toujours pas accommodé à ton départ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Dis moi pourquoi je suis toujours trempée de la pluie passée il y a maintenant des années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Dis moi, pourquoi vois-je désormais en la pluie seulement de simples gouttes d’eau tombant du ciel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